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154FE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3B00C5F1" wp14:editId="27B6864B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CB1119">
        <w:rPr>
          <w:rFonts w:eastAsia="Calibri" w:cs="Calibri"/>
          <w:b/>
          <w:bCs/>
          <w:noProof/>
          <w:sz w:val="32"/>
          <w:szCs w:val="24"/>
        </w:rPr>
        <w:t xml:space="preserve">Association of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54C67CD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5DB166BA" w14:textId="77777777" w:rsidR="00525A12" w:rsidRPr="004A67E6" w:rsidRDefault="00DA237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May 6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14:paraId="79BEE71A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2BB4C21D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50879B24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B45346" w14:paraId="040E8AEB" w14:textId="77777777" w:rsidTr="00094AC5">
        <w:trPr>
          <w:trHeight w:hRule="exact" w:val="55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8E4A" w14:textId="77777777" w:rsidR="003234D8" w:rsidRPr="00B4534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B45346">
              <w:rPr>
                <w:rFonts w:eastAsia="Calibri" w:cs="Calibri"/>
                <w:spacing w:val="1"/>
                <w:position w:val="1"/>
              </w:rPr>
              <w:t>Welcome and introductions</w:t>
            </w:r>
            <w:r w:rsidR="00CB1119" w:rsidRPr="00B45346">
              <w:rPr>
                <w:rFonts w:eastAsia="Calibri" w:cs="Calibri"/>
                <w:spacing w:val="1"/>
                <w:position w:val="1"/>
              </w:rPr>
              <w:t xml:space="preserve">                          (Heather)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A166" w14:textId="77777777" w:rsidR="003B420A" w:rsidRPr="00B45346" w:rsidRDefault="003B420A" w:rsidP="00406C4E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3B420A" w:rsidRPr="00B45346" w14:paraId="5C40C4AC" w14:textId="77777777" w:rsidTr="00CB1119">
        <w:trPr>
          <w:trHeight w:hRule="exact" w:val="16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0A13" w14:textId="77777777" w:rsidR="00E03055" w:rsidRPr="00B45346" w:rsidRDefault="00CB1119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alibri" w:cs="Calibri"/>
              </w:rPr>
              <w:t>Update on workshop registrations</w:t>
            </w:r>
            <w:r w:rsidR="00E03055" w:rsidRPr="00B45346">
              <w:rPr>
                <w:rFonts w:eastAsia="Calibri" w:cs="Calibri"/>
              </w:rPr>
              <w:t>, August 3-5, 2015:</w:t>
            </w:r>
            <w:r w:rsidRPr="00B45346">
              <w:rPr>
                <w:rFonts w:eastAsia="Calibri" w:cs="Calibri"/>
              </w:rPr>
              <w:t xml:space="preserve"> (Heather)</w:t>
            </w:r>
          </w:p>
          <w:p w14:paraId="79335749" w14:textId="77777777" w:rsidR="00E03055" w:rsidRPr="00B45346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>DP</w:t>
            </w:r>
            <w:r w:rsidR="00E03055" w:rsidRPr="00B45346">
              <w:rPr>
                <w:rFonts w:eastAsia="Comic Sans MS" w:cs="Comic Sans MS"/>
              </w:rPr>
              <w:t xml:space="preserve"> - Theory of Knowledge (Category 2)</w:t>
            </w:r>
            <w:r w:rsidR="006210AD">
              <w:rPr>
                <w:rFonts w:eastAsia="Comic Sans MS" w:cs="Comic Sans MS"/>
              </w:rPr>
              <w:t xml:space="preserve"> - </w:t>
            </w:r>
          </w:p>
          <w:p w14:paraId="41A88A4C" w14:textId="77777777"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>Primary Years Programme –Inquiry (Cat 3)</w:t>
            </w:r>
          </w:p>
          <w:p w14:paraId="79CE6C55" w14:textId="77777777"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 xml:space="preserve">Continuum (PYP, MYP, DP) </w:t>
            </w:r>
            <w:r w:rsidR="00406C4E" w:rsidRPr="00B45346">
              <w:rPr>
                <w:rFonts w:eastAsia="Comic Sans MS" w:cs="Comic Sans MS"/>
              </w:rPr>
              <w:t>– Indigenous Ways of Knowing</w:t>
            </w:r>
            <w:r w:rsidR="00277D62" w:rsidRPr="00B45346">
              <w:rPr>
                <w:rFonts w:eastAsia="Comic Sans MS" w:cs="Comic Sans MS"/>
              </w:rPr>
              <w:t xml:space="preserve"> (Cat 3</w:t>
            </w:r>
            <w:r w:rsidRPr="00B45346">
              <w:rPr>
                <w:rFonts w:eastAsia="Comic Sans MS" w:cs="Comic Sans MS"/>
              </w:rPr>
              <w:t>)</w:t>
            </w:r>
          </w:p>
          <w:p w14:paraId="7F1EFA34" w14:textId="77777777" w:rsidR="00406C4E" w:rsidRPr="00B45346" w:rsidRDefault="00406C4E" w:rsidP="00406C4E">
            <w:pPr>
              <w:spacing w:after="0" w:line="240" w:lineRule="auto"/>
              <w:ind w:left="360" w:right="-20"/>
              <w:rPr>
                <w:rFonts w:eastAsia="Comic Sans MS" w:cs="Comic Sans MS"/>
              </w:rPr>
            </w:pPr>
          </w:p>
          <w:p w14:paraId="62718A82" w14:textId="77777777" w:rsidR="00406C4E" w:rsidRPr="00B45346" w:rsidRDefault="00406C4E" w:rsidP="00CB1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938A" w14:textId="59ADCC67" w:rsidR="00B6676F" w:rsidRDefault="00A74427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23 – DP TOK</w:t>
            </w:r>
          </w:p>
          <w:p w14:paraId="5F0B3B04" w14:textId="212D15E6" w:rsidR="00A74427" w:rsidRDefault="00A74427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23 – PYP Inquiry</w:t>
            </w:r>
          </w:p>
          <w:p w14:paraId="7B877FEE" w14:textId="0113DAE1" w:rsidR="00A74427" w:rsidRPr="00B45346" w:rsidRDefault="00A74427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13 – Continuum IWOK</w:t>
            </w:r>
          </w:p>
          <w:p w14:paraId="5AB7E7B4" w14:textId="77777777" w:rsidR="00B6676F" w:rsidRPr="00B45346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3234D8" w:rsidRPr="00B45346" w14:paraId="7A55194A" w14:textId="77777777" w:rsidTr="007B73EA">
        <w:trPr>
          <w:trHeight w:hRule="exact" w:val="2494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E3FC" w14:textId="4CE3E464" w:rsidR="00CB1119" w:rsidRPr="00B45346" w:rsidRDefault="0002602A" w:rsidP="006340CD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Update to</w:t>
            </w:r>
            <w:r w:rsidR="00CB1119" w:rsidRPr="00B45346">
              <w:rPr>
                <w:rFonts w:eastAsia="Calibri" w:cs="Calibri"/>
              </w:rPr>
              <w:t xml:space="preserve"> becoming association:              (Heather)</w:t>
            </w:r>
          </w:p>
          <w:p w14:paraId="31C80ACC" w14:textId="77777777" w:rsidR="003234D8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501c3</w:t>
            </w:r>
          </w:p>
          <w:p w14:paraId="6252FC30" w14:textId="77777777"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Education Foundation</w:t>
            </w:r>
          </w:p>
          <w:p w14:paraId="24A1B39A" w14:textId="77777777"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Community Foundation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4C03" w14:textId="77777777" w:rsidR="0030617F" w:rsidRDefault="007B73EA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HDS talked with MCF, they suggested we work with MEF as education is specifically the mission of MEF;</w:t>
            </w:r>
          </w:p>
          <w:p w14:paraId="6A73DF94" w14:textId="588842EC" w:rsidR="007B73EA" w:rsidRPr="00B45346" w:rsidRDefault="007B73EA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Met with MEF Board, shared our current constitution and by-laws, answered questions about our purpose and desired relationship w/ MEF; MEF is having an attorney review MEF by-laws as well as NRAIBS by-laws to determine feasibility; MEF Board was supportive of working with us as a fiscal sponsor if the legalities work out.</w:t>
            </w:r>
          </w:p>
        </w:tc>
      </w:tr>
      <w:tr w:rsidR="006340CD" w:rsidRPr="00B45346" w14:paraId="066ACE66" w14:textId="77777777" w:rsidTr="00B45346">
        <w:trPr>
          <w:trHeight w:hRule="exact" w:val="234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14A2" w14:textId="02FEDA3F" w:rsidR="006340CD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When do we seek formal recognition by IBO? (Brad/Jeff)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624C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BSHS authorized</w:t>
            </w:r>
          </w:p>
          <w:p w14:paraId="3253B01D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Entice more authorized schools to join our regional association while also continuing to work toward more of our current members authorization</w:t>
            </w:r>
          </w:p>
          <w:p w14:paraId="4F980C58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Have executive board elections</w:t>
            </w:r>
          </w:p>
          <w:p w14:paraId="171E7492" w14:textId="77777777" w:rsidR="00B6676F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Then send our request and application to IBO for formal recognition as a regional organization</w:t>
            </w:r>
          </w:p>
        </w:tc>
      </w:tr>
      <w:tr w:rsidR="00B557FB" w:rsidRPr="00B45346" w14:paraId="5E417162" w14:textId="77777777" w:rsidTr="009D0921">
        <w:trPr>
          <w:trHeight w:hRule="exact" w:val="466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CBDD" w14:textId="77777777" w:rsidR="00B557FB" w:rsidRPr="00B45346" w:rsidRDefault="00CB1119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Update on IB credit recognition within Montana University System (Cameron/Trent)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D856" w14:textId="6CEAF313" w:rsidR="00B557FB" w:rsidRDefault="009402BD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 xml:space="preserve"> </w:t>
            </w:r>
            <w:r w:rsidR="00091917">
              <w:rPr>
                <w:rFonts w:eastAsia="Calibri" w:cs="Calibri"/>
                <w:color w:val="FF0000"/>
              </w:rPr>
              <w:t>Cameron t</w:t>
            </w:r>
            <w:r w:rsidR="00167114">
              <w:rPr>
                <w:rFonts w:eastAsia="Calibri" w:cs="Calibri"/>
                <w:color w:val="FF0000"/>
              </w:rPr>
              <w:t>alked w/ Sharon O’Hare at UM;</w:t>
            </w:r>
          </w:p>
          <w:p w14:paraId="4821BB13" w14:textId="77777777" w:rsid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8 credits for a score of 5 or higher on a higher level exam</w:t>
            </w:r>
          </w:p>
          <w:p w14:paraId="54469703" w14:textId="53F747AA" w:rsid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4 credits for a score of 5 or higher on a</w:t>
            </w:r>
            <w:r w:rsidR="00783BB5">
              <w:rPr>
                <w:rFonts w:eastAsia="Calibri" w:cs="Calibri"/>
                <w:color w:val="FF0000"/>
              </w:rPr>
              <w:t xml:space="preserve"> standard</w:t>
            </w:r>
            <w:r>
              <w:rPr>
                <w:rFonts w:eastAsia="Calibri" w:cs="Calibri"/>
                <w:color w:val="FF0000"/>
              </w:rPr>
              <w:t xml:space="preserve"> level exam</w:t>
            </w:r>
          </w:p>
          <w:p w14:paraId="430EF0D6" w14:textId="60473712" w:rsid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This is all for general education credit only, up to a maximum of 30 general education credits</w:t>
            </w:r>
          </w:p>
          <w:p w14:paraId="2F3A07BA" w14:textId="77777777" w:rsid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5AF53E77" w14:textId="20AE25D4" w:rsid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Cameron/Trent </w:t>
            </w:r>
            <w:r w:rsidR="00091917">
              <w:rPr>
                <w:rFonts w:eastAsia="Calibri" w:cs="Calibri"/>
                <w:color w:val="FF0000"/>
              </w:rPr>
              <w:t xml:space="preserve">(and maybe Brad w/ Lily will try it out?) </w:t>
            </w:r>
            <w:r>
              <w:rPr>
                <w:rFonts w:eastAsia="Calibri" w:cs="Calibri"/>
                <w:color w:val="FF0000"/>
              </w:rPr>
              <w:t>will develop a for</w:t>
            </w:r>
            <w:r w:rsidR="00783BB5">
              <w:rPr>
                <w:rFonts w:eastAsia="Calibri" w:cs="Calibri"/>
                <w:color w:val="FF0000"/>
              </w:rPr>
              <w:t xml:space="preserve">m that students can take </w:t>
            </w:r>
            <w:r>
              <w:rPr>
                <w:rFonts w:eastAsia="Calibri" w:cs="Calibri"/>
                <w:color w:val="FF0000"/>
              </w:rPr>
              <w:t>to a particular department to request credit that is specific to a department (e.g. chemistry or history)</w:t>
            </w:r>
          </w:p>
          <w:p w14:paraId="57E47A76" w14:textId="77777777" w:rsidR="009D0921" w:rsidRDefault="009D0921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733ADF0D" w14:textId="53988A03" w:rsidR="009D0921" w:rsidRDefault="009D0921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Identifying teachers at each school that have relationships with professors and depts. </w:t>
            </w:r>
            <w:proofErr w:type="gramStart"/>
            <w:r>
              <w:rPr>
                <w:rFonts w:eastAsia="Calibri" w:cs="Calibri"/>
                <w:color w:val="FF0000"/>
              </w:rPr>
              <w:t>at</w:t>
            </w:r>
            <w:proofErr w:type="gramEnd"/>
            <w:r>
              <w:rPr>
                <w:rFonts w:eastAsia="Calibri" w:cs="Calibri"/>
                <w:color w:val="FF0000"/>
              </w:rPr>
              <w:t xml:space="preserve"> the university that could potentially help us work through a strategy to create a specific IB course to UM course identification for credit</w:t>
            </w:r>
          </w:p>
          <w:p w14:paraId="400145FA" w14:textId="77777777" w:rsidR="00783BB5" w:rsidRDefault="00783BB5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0BE66F4D" w14:textId="77777777" w:rsidR="00783BB5" w:rsidRDefault="00783BB5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30A5A897" w14:textId="2396E2C8" w:rsidR="00167114" w:rsidRPr="00167114" w:rsidRDefault="00167114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0953E3" w:rsidRPr="00B45346" w14:paraId="538349C7" w14:textId="77777777" w:rsidTr="00465714">
        <w:trPr>
          <w:trHeight w:hRule="exact" w:val="1468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B637" w14:textId="331C2CF3" w:rsidR="00277D62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Executive Board Elections (All)</w:t>
            </w:r>
          </w:p>
          <w:p w14:paraId="300607E4" w14:textId="77777777" w:rsidR="000953E3" w:rsidRPr="00B45346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038C" w14:textId="5782427D" w:rsidR="000953E3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>Past President</w:t>
            </w:r>
            <w:r>
              <w:rPr>
                <w:rFonts w:eastAsia="Calibri" w:cs="Calibri"/>
                <w:color w:val="FF0000"/>
              </w:rPr>
              <w:t xml:space="preserve"> – Lisa Hendrix</w:t>
            </w:r>
          </w:p>
          <w:p w14:paraId="1930832F" w14:textId="0E4463E6" w:rsidR="00465714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 xml:space="preserve">President </w:t>
            </w:r>
            <w:r>
              <w:rPr>
                <w:rFonts w:eastAsia="Calibri" w:cs="Calibri"/>
                <w:color w:val="FF0000"/>
              </w:rPr>
              <w:t>– Cameron Johnson</w:t>
            </w:r>
          </w:p>
          <w:p w14:paraId="3785EEE8" w14:textId="1A6A8DFB" w:rsidR="00465714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>President Elect</w:t>
            </w:r>
            <w:r>
              <w:rPr>
                <w:rFonts w:eastAsia="Calibri" w:cs="Calibri"/>
                <w:color w:val="FF0000"/>
              </w:rPr>
              <w:t xml:space="preserve"> – Jeff Kessler</w:t>
            </w:r>
          </w:p>
          <w:p w14:paraId="1936A959" w14:textId="14529ACC" w:rsidR="00465714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 xml:space="preserve">Secretary </w:t>
            </w:r>
            <w:r>
              <w:rPr>
                <w:rFonts w:eastAsia="Calibri" w:cs="Calibri"/>
                <w:color w:val="FF0000"/>
              </w:rPr>
              <w:t xml:space="preserve">– </w:t>
            </w:r>
            <w:proofErr w:type="spellStart"/>
            <w:r>
              <w:rPr>
                <w:rFonts w:eastAsia="Calibri" w:cs="Calibri"/>
                <w:color w:val="FF0000"/>
              </w:rPr>
              <w:t>Jenni</w:t>
            </w:r>
            <w:proofErr w:type="spellEnd"/>
            <w:r>
              <w:rPr>
                <w:rFonts w:eastAsia="Calibri" w:cs="Calibri"/>
                <w:color w:val="FF0000"/>
              </w:rPr>
              <w:t xml:space="preserve"> </w:t>
            </w:r>
            <w:proofErr w:type="spellStart"/>
            <w:r>
              <w:rPr>
                <w:rFonts w:eastAsia="Calibri" w:cs="Calibri"/>
                <w:color w:val="FF0000"/>
              </w:rPr>
              <w:t>Frizzell</w:t>
            </w:r>
            <w:proofErr w:type="spellEnd"/>
            <w:r>
              <w:rPr>
                <w:rFonts w:eastAsia="Calibri" w:cs="Calibri"/>
                <w:color w:val="FF0000"/>
              </w:rPr>
              <w:t xml:space="preserve">-Fuller/Carla </w:t>
            </w:r>
            <w:proofErr w:type="spellStart"/>
            <w:r>
              <w:rPr>
                <w:rFonts w:eastAsia="Calibri" w:cs="Calibri"/>
                <w:color w:val="FF0000"/>
              </w:rPr>
              <w:t>Hinman</w:t>
            </w:r>
            <w:proofErr w:type="spellEnd"/>
          </w:p>
          <w:p w14:paraId="72697A3C" w14:textId="091D3710" w:rsidR="00465714" w:rsidRPr="00B45346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>Treasurer</w:t>
            </w:r>
            <w:r>
              <w:rPr>
                <w:rFonts w:eastAsia="Calibri" w:cs="Calibri"/>
                <w:color w:val="FF0000"/>
              </w:rPr>
              <w:t xml:space="preserve"> – Natalie Jaeger</w:t>
            </w:r>
          </w:p>
        </w:tc>
      </w:tr>
      <w:tr w:rsidR="00914528" w:rsidRPr="00B45346" w14:paraId="0306B852" w14:textId="77777777" w:rsidTr="006965DE">
        <w:trPr>
          <w:trHeight w:hRule="exact" w:val="673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4C67" w14:textId="610B7D58" w:rsidR="00E03055" w:rsidRPr="00B45346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lastRenderedPageBreak/>
              <w:t>Updates</w:t>
            </w:r>
            <w:r w:rsidR="00277D62" w:rsidRPr="00B45346">
              <w:rPr>
                <w:rFonts w:eastAsia="Calibri" w:cs="Calibri"/>
              </w:rPr>
              <w:t>/items</w:t>
            </w:r>
            <w:r w:rsidRPr="00B45346">
              <w:rPr>
                <w:rFonts w:eastAsia="Calibri" w:cs="Calibri"/>
              </w:rPr>
              <w:t xml:space="preserve"> from NR</w:t>
            </w:r>
            <w:r w:rsidR="00777584" w:rsidRPr="00B45346">
              <w:rPr>
                <w:rFonts w:eastAsia="Calibri" w:cs="Calibri"/>
              </w:rPr>
              <w:t>A</w:t>
            </w:r>
            <w:r w:rsidRPr="00B45346">
              <w:rPr>
                <w:rFonts w:eastAsia="Calibri" w:cs="Calibri"/>
              </w:rPr>
              <w:t>IBS members:</w:t>
            </w:r>
          </w:p>
          <w:p w14:paraId="492A07F3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 – PYP/MYP         (Jeff)</w:t>
            </w:r>
          </w:p>
          <w:p w14:paraId="6C7FCAEB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BSHS – DP                  (Cameron/Natalie)</w:t>
            </w:r>
          </w:p>
          <w:p w14:paraId="7D988ACF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lang w:val="fr-FR"/>
              </w:rPr>
            </w:pPr>
            <w:r w:rsidRPr="00B45346">
              <w:rPr>
                <w:rFonts w:eastAsia="Calibri" w:cs="Calibri"/>
                <w:lang w:val="fr-FR"/>
              </w:rPr>
              <w:t>HHS – DP/MYP          (Jenni/Lisa)</w:t>
            </w:r>
          </w:p>
          <w:p w14:paraId="601227B3" w14:textId="77777777" w:rsidR="00777584" w:rsidRPr="00B45346" w:rsidRDefault="00777584" w:rsidP="00777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SSHS/SLE – MYP       (Kat/Chris)</w:t>
            </w:r>
          </w:p>
          <w:p w14:paraId="3389EBA6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SLE – PYP                   (Chris)</w:t>
            </w:r>
          </w:p>
          <w:p w14:paraId="4D220F2E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LCES – PYP                (Susan)</w:t>
            </w:r>
          </w:p>
          <w:p w14:paraId="2EAD2351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UM – C&amp;I/EDLD       (Lucila/Trent/Ryder)</w:t>
            </w:r>
          </w:p>
          <w:p w14:paraId="43309877" w14:textId="77777777" w:rsidR="00777584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FME? – PYP              (Christine)</w:t>
            </w:r>
          </w:p>
          <w:p w14:paraId="3A55F65B" w14:textId="77777777" w:rsidR="00626AB3" w:rsidRPr="00B45346" w:rsidRDefault="00626AB3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FHS – DP                   (Kelli)</w:t>
            </w:r>
          </w:p>
          <w:p w14:paraId="0ED8D4D5" w14:textId="77777777" w:rsidR="00914528" w:rsidRPr="00B45346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DF382" w14:textId="56D968CF" w:rsidR="001D3BB9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>Franklin</w:t>
            </w:r>
            <w:r>
              <w:rPr>
                <w:rFonts w:eastAsia="Calibri" w:cs="Calibri"/>
                <w:color w:val="FF0000"/>
              </w:rPr>
              <w:t xml:space="preserve"> – (Amy) is doing a feasibility study over the next year; sending several folks to training</w:t>
            </w:r>
          </w:p>
          <w:p w14:paraId="5C4E7031" w14:textId="77777777" w:rsidR="00465714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4833012F" w14:textId="6D96A2D7" w:rsidR="00465714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465714">
              <w:rPr>
                <w:rFonts w:eastAsia="Calibri" w:cs="Calibri"/>
                <w:b/>
                <w:color w:val="FF0000"/>
              </w:rPr>
              <w:t>UM – Global Gateway</w:t>
            </w:r>
            <w:r>
              <w:rPr>
                <w:rFonts w:eastAsia="Calibri" w:cs="Calibri"/>
                <w:color w:val="FF0000"/>
              </w:rPr>
              <w:t xml:space="preserve"> –  (</w:t>
            </w:r>
            <w:proofErr w:type="spellStart"/>
            <w:r>
              <w:rPr>
                <w:rFonts w:eastAsia="Calibri" w:cs="Calibri"/>
                <w:color w:val="FF0000"/>
              </w:rPr>
              <w:t>Udo</w:t>
            </w:r>
            <w:proofErr w:type="spellEnd"/>
            <w:r>
              <w:rPr>
                <w:rFonts w:eastAsia="Calibri" w:cs="Calibri"/>
                <w:color w:val="FF0000"/>
              </w:rPr>
              <w:t>) summer academy in August; over 30 teachers have signed up. Have room for maybe 15 more. Heather will send out another email blast.</w:t>
            </w:r>
            <w:r w:rsidR="000317B2">
              <w:rPr>
                <w:rFonts w:eastAsia="Calibri" w:cs="Calibri"/>
                <w:color w:val="FF0000"/>
              </w:rPr>
              <w:t xml:space="preserve"> Significant increase in interest and involvement in Global Gateway seminars in the classroom. Over 200 seminars between January and May 2015.</w:t>
            </w:r>
          </w:p>
          <w:p w14:paraId="48DB3F36" w14:textId="77777777" w:rsidR="00212889" w:rsidRDefault="00212889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1E14E23F" w14:textId="68426011" w:rsidR="00212889" w:rsidRDefault="00212889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Developed two surveys/assessments (K-6; 7-12) to determine global competence. </w:t>
            </w:r>
            <w:r w:rsidR="002D29F9">
              <w:rPr>
                <w:rFonts w:eastAsia="Calibri" w:cs="Calibri"/>
                <w:color w:val="FF0000"/>
              </w:rPr>
              <w:t>K-6 is more visual and 7-12 is more theoretical/knowledge based.</w:t>
            </w:r>
            <w:r w:rsidR="009A3229">
              <w:rPr>
                <w:rFonts w:eastAsia="Calibri" w:cs="Calibri"/>
                <w:color w:val="FF0000"/>
              </w:rPr>
              <w:t xml:space="preserve"> Will be ready by fall as pre/post in classrooms.</w:t>
            </w:r>
            <w:r w:rsidR="004B44F3">
              <w:rPr>
                <w:rFonts w:eastAsia="Calibri" w:cs="Calibri"/>
                <w:color w:val="FF0000"/>
              </w:rPr>
              <w:t xml:space="preserve"> Will be used as evidence of effectiveness of Global Gateway seminars.</w:t>
            </w:r>
          </w:p>
          <w:p w14:paraId="556C5B85" w14:textId="77777777" w:rsidR="004B44F3" w:rsidRDefault="004B44F3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497530A2" w14:textId="48C2CCA4" w:rsidR="004B44F3" w:rsidRDefault="006008A0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F75037">
              <w:rPr>
                <w:rFonts w:eastAsia="Calibri" w:cs="Calibri"/>
                <w:b/>
                <w:color w:val="FF0000"/>
              </w:rPr>
              <w:t>UM – C&amp;I</w:t>
            </w:r>
            <w:r>
              <w:rPr>
                <w:rFonts w:eastAsia="Calibri" w:cs="Calibri"/>
                <w:color w:val="FF0000"/>
              </w:rPr>
              <w:t xml:space="preserve"> (</w:t>
            </w:r>
            <w:proofErr w:type="spellStart"/>
            <w:r>
              <w:rPr>
                <w:rFonts w:eastAsia="Calibri" w:cs="Calibri"/>
                <w:color w:val="FF0000"/>
              </w:rPr>
              <w:t>Lucila</w:t>
            </w:r>
            <w:proofErr w:type="spellEnd"/>
            <w:r>
              <w:rPr>
                <w:rFonts w:eastAsia="Calibri" w:cs="Calibri"/>
                <w:color w:val="FF0000"/>
              </w:rPr>
              <w:t xml:space="preserve">) decided to do a program in-house within C&amp;I rather than a self-support program. Students will need to be enrolled at UM to access the courses and C&amp;I will identify faculty to teach the courses. First course will be offered in summer 2016. </w:t>
            </w:r>
            <w:proofErr w:type="spellStart"/>
            <w:r w:rsidR="00F75037">
              <w:rPr>
                <w:rFonts w:eastAsia="Calibri" w:cs="Calibri"/>
                <w:color w:val="FF0000"/>
              </w:rPr>
              <w:t>Lucila</w:t>
            </w:r>
            <w:proofErr w:type="spellEnd"/>
            <w:r w:rsidR="00F75037">
              <w:rPr>
                <w:rFonts w:eastAsia="Calibri" w:cs="Calibri"/>
                <w:color w:val="FF0000"/>
              </w:rPr>
              <w:t xml:space="preserve"> is meeting w/ IBO contact next week, will submit coursework to IBO for authorization in fall 2015.</w:t>
            </w:r>
            <w:r w:rsidR="006965DE">
              <w:rPr>
                <w:rFonts w:eastAsia="Calibri" w:cs="Calibri"/>
                <w:color w:val="FF0000"/>
              </w:rPr>
              <w:t xml:space="preserve"> Will need MCPS staff to serve as adjuncts in a co-teaching model for teaching the courses.</w:t>
            </w:r>
          </w:p>
          <w:p w14:paraId="119BDDF3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11095292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11E15129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0BF358A1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4E82D051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0B7E9330" w14:textId="77777777" w:rsidR="000317B2" w:rsidRDefault="000317B2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2F69A5B4" w14:textId="5A263436" w:rsidR="00465714" w:rsidRPr="00B45346" w:rsidRDefault="00465714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6C5734" w:rsidRPr="00B45346" w14:paraId="36BCF4F5" w14:textId="77777777" w:rsidTr="005472EE">
        <w:trPr>
          <w:trHeight w:hRule="exact" w:val="70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2662" w14:textId="77777777" w:rsidR="006C5734" w:rsidRPr="00B45346" w:rsidRDefault="006C5734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F77B5" w14:textId="77777777" w:rsidR="006C5734" w:rsidRDefault="006C5734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b/>
                <w:color w:val="FF0000"/>
              </w:rPr>
              <w:t>LCES PYP</w:t>
            </w:r>
            <w:r>
              <w:rPr>
                <w:rFonts w:eastAsia="Calibri" w:cs="Calibri"/>
                <w:color w:val="FF0000"/>
              </w:rPr>
              <w:t xml:space="preserve"> (Susan/Brad) – working very hard to complete application B materials, will submit by October 2015. Anticipate authorization visit in winter or spring 2016.</w:t>
            </w:r>
          </w:p>
          <w:p w14:paraId="32E7B9FD" w14:textId="77777777" w:rsidR="006C5734" w:rsidRDefault="006C5734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43555D30" w14:textId="77777777" w:rsidR="006C5734" w:rsidRDefault="006C5734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b/>
                <w:color w:val="FF0000"/>
              </w:rPr>
              <w:t xml:space="preserve">MIS </w:t>
            </w:r>
            <w:r>
              <w:rPr>
                <w:rFonts w:eastAsia="Calibri" w:cs="Calibri"/>
                <w:color w:val="FF0000"/>
              </w:rPr>
              <w:t>(Jeff) – completed exhibition during the month of March. Aligns nicely with UM International Month. Students shared their presentations at “</w:t>
            </w:r>
            <w:proofErr w:type="spellStart"/>
            <w:r>
              <w:rPr>
                <w:rFonts w:eastAsia="Calibri" w:cs="Calibri"/>
                <w:color w:val="FF0000"/>
              </w:rPr>
              <w:t>Childrens</w:t>
            </w:r>
            <w:proofErr w:type="spellEnd"/>
            <w:r>
              <w:rPr>
                <w:rFonts w:eastAsia="Calibri" w:cs="Calibri"/>
                <w:color w:val="FF0000"/>
              </w:rPr>
              <w:t>’ World Exhibition” at the UM festival. Working on re-authorization</w:t>
            </w:r>
            <w:r w:rsidR="004768FF">
              <w:rPr>
                <w:rFonts w:eastAsia="Calibri" w:cs="Calibri"/>
                <w:color w:val="FF0000"/>
              </w:rPr>
              <w:t xml:space="preserve"> process.</w:t>
            </w:r>
          </w:p>
          <w:p w14:paraId="3CE4DC12" w14:textId="77777777" w:rsidR="00FC6E93" w:rsidRDefault="00FC6E93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662372EF" w14:textId="77777777" w:rsidR="00FC6E93" w:rsidRDefault="00FC6E93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b/>
                <w:color w:val="FF0000"/>
              </w:rPr>
              <w:t>Big Sky HS</w:t>
            </w:r>
            <w:r>
              <w:rPr>
                <w:rFonts w:eastAsia="Calibri" w:cs="Calibri"/>
                <w:color w:val="FF0000"/>
              </w:rPr>
              <w:t xml:space="preserve"> (Cameron/Natalie) – announced AUTHORIZATION, had a public launch in preparation for students enrolling in courses in fall 2015. 23 DP candidates; 31 freshman are also interested in DP for the following year; Over 40% of sophomore class has requested an IB course. 92 requested </w:t>
            </w:r>
            <w:proofErr w:type="spellStart"/>
            <w:r>
              <w:rPr>
                <w:rFonts w:eastAsia="Calibri" w:cs="Calibri"/>
                <w:color w:val="FF0000"/>
              </w:rPr>
              <w:t>Hx</w:t>
            </w:r>
            <w:proofErr w:type="spellEnd"/>
            <w:r>
              <w:rPr>
                <w:rFonts w:eastAsia="Calibri" w:cs="Calibri"/>
                <w:color w:val="FF0000"/>
              </w:rPr>
              <w:t xml:space="preserve"> of Americas and 108 requested IB English.</w:t>
            </w:r>
            <w:r w:rsidR="00692346">
              <w:rPr>
                <w:rFonts w:eastAsia="Calibri" w:cs="Calibri"/>
                <w:color w:val="FF0000"/>
              </w:rPr>
              <w:t xml:space="preserve"> A student is establishing a scholarship fund and hopes to raise $3000 by fall 2015 to help support students with financial difficulties with registration and assessment fees.</w:t>
            </w:r>
          </w:p>
          <w:p w14:paraId="78FD1E1A" w14:textId="77777777" w:rsidR="005472EE" w:rsidRDefault="005472EE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405923BE" w14:textId="0AF0EC79" w:rsidR="005472EE" w:rsidRPr="005472EE" w:rsidRDefault="005472EE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proofErr w:type="spellStart"/>
            <w:r>
              <w:rPr>
                <w:rFonts w:eastAsia="Calibri" w:cs="Calibri"/>
                <w:b/>
                <w:color w:val="FF0000"/>
              </w:rPr>
              <w:t>Hellgate</w:t>
            </w:r>
            <w:proofErr w:type="spellEnd"/>
            <w:r>
              <w:rPr>
                <w:rFonts w:eastAsia="Calibri" w:cs="Calibri"/>
                <w:color w:val="FF0000"/>
              </w:rPr>
              <w:t xml:space="preserve"> (</w:t>
            </w:r>
            <w:proofErr w:type="spellStart"/>
            <w:r>
              <w:rPr>
                <w:rFonts w:eastAsia="Calibri" w:cs="Calibri"/>
                <w:color w:val="FF0000"/>
              </w:rPr>
              <w:t>Jenni</w:t>
            </w:r>
            <w:proofErr w:type="spellEnd"/>
            <w:r>
              <w:rPr>
                <w:rFonts w:eastAsia="Calibri" w:cs="Calibri"/>
                <w:color w:val="FF0000"/>
              </w:rPr>
              <w:t>) finished the 4</w:t>
            </w:r>
            <w:r w:rsidRPr="005472EE">
              <w:rPr>
                <w:rFonts w:eastAsia="Calibri" w:cs="Calibri"/>
                <w:color w:val="FF0000"/>
                <w:vertAlign w:val="superscript"/>
              </w:rPr>
              <w:t>th</w:t>
            </w:r>
            <w:r>
              <w:rPr>
                <w:rFonts w:eastAsia="Calibri" w:cs="Calibri"/>
                <w:color w:val="FF0000"/>
              </w:rPr>
              <w:t xml:space="preserve"> of 23 exams. Kids are doing very well. Students are really engaged in doing well on the exams.</w:t>
            </w:r>
          </w:p>
        </w:tc>
      </w:tr>
      <w:tr w:rsidR="003234D8" w:rsidRPr="00B45346" w14:paraId="60CA31E5" w14:textId="77777777" w:rsidTr="0073670A">
        <w:trPr>
          <w:trHeight w:hRule="exact" w:val="269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D1AB" w14:textId="348023BC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 xml:space="preserve">Wrap up – </w:t>
            </w:r>
          </w:p>
          <w:p w14:paraId="464D6996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22D86F85" w14:textId="77777777" w:rsidR="0002602A" w:rsidRDefault="0002602A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Determine regular meeting time for next year?</w:t>
            </w:r>
          </w:p>
          <w:p w14:paraId="643AF47E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 xml:space="preserve">Establish agenda items for </w:t>
            </w:r>
            <w:r w:rsidR="0002602A">
              <w:rPr>
                <w:rFonts w:eastAsia="Calibri" w:cs="Calibri"/>
              </w:rPr>
              <w:t>September</w:t>
            </w:r>
            <w:r w:rsidR="00864267" w:rsidRPr="00B45346">
              <w:rPr>
                <w:rFonts w:eastAsia="Calibri" w:cs="Calibri"/>
              </w:rPr>
              <w:t xml:space="preserve"> </w:t>
            </w:r>
            <w:r w:rsidRPr="00B45346">
              <w:rPr>
                <w:rFonts w:eastAsia="Calibri" w:cs="Calibri"/>
              </w:rPr>
              <w:t>meeting</w:t>
            </w:r>
          </w:p>
          <w:p w14:paraId="7033F7B2" w14:textId="77777777"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14B25AC2" w14:textId="77777777"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195077F4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</w:rPr>
            </w:pPr>
          </w:p>
          <w:p w14:paraId="3F169D50" w14:textId="77777777" w:rsidR="00754BC6" w:rsidRPr="0002602A" w:rsidRDefault="00754BC6" w:rsidP="0002602A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F156" w14:textId="35183331" w:rsidR="00DB60C9" w:rsidRDefault="00DB60C9" w:rsidP="00DB60C9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DB60C9">
              <w:rPr>
                <w:rFonts w:eastAsia="Calibri" w:cs="Calibri"/>
                <w:color w:val="FF0000"/>
              </w:rPr>
              <w:t>Recap August course</w:t>
            </w:r>
            <w:r>
              <w:rPr>
                <w:rFonts w:eastAsia="Calibri" w:cs="Calibri"/>
                <w:color w:val="FF0000"/>
              </w:rPr>
              <w:t xml:space="preserve"> and begin plans for summer 2016</w:t>
            </w:r>
          </w:p>
          <w:p w14:paraId="40F1680A" w14:textId="28D2F079" w:rsidR="00DB60C9" w:rsidRDefault="00DB60C9" w:rsidP="00DB60C9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Recruit more members (meet virtually UM Vision Net?)</w:t>
            </w:r>
          </w:p>
          <w:p w14:paraId="7C70A887" w14:textId="1BDFAB39" w:rsidR="00DB60C9" w:rsidRDefault="00DB60C9" w:rsidP="00DB60C9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Next steps for fiscal sponsorship/MEF</w:t>
            </w:r>
          </w:p>
          <w:p w14:paraId="3231743A" w14:textId="62195563" w:rsidR="00DB60C9" w:rsidRDefault="00DB60C9" w:rsidP="00DB60C9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Building support systems – templates and other tools that can be shared</w:t>
            </w:r>
          </w:p>
          <w:p w14:paraId="00EDA6D6" w14:textId="4C3DEF27" w:rsidR="00DB60C9" w:rsidRPr="00DB60C9" w:rsidRDefault="002B7E23" w:rsidP="00DB60C9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Release time/venue for coordinators to get ideas, support</w:t>
            </w:r>
          </w:p>
          <w:p w14:paraId="619DDF73" w14:textId="77777777" w:rsidR="0030617F" w:rsidRPr="00B45346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</w:rPr>
            </w:pPr>
          </w:p>
          <w:p w14:paraId="0092335F" w14:textId="77777777" w:rsidR="00301B65" w:rsidRPr="00B45346" w:rsidRDefault="00301B65" w:rsidP="00406C4E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03C968E8" w14:textId="77777777" w:rsidR="00301B65" w:rsidRPr="00B45346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ab/>
            </w:r>
          </w:p>
        </w:tc>
      </w:tr>
    </w:tbl>
    <w:p w14:paraId="47E90A92" w14:textId="38261A7D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2475E9A" w14:textId="77777777"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  <w:bookmarkStart w:id="0" w:name="_GoBack"/>
      <w:bookmarkEnd w:id="0"/>
    </w:p>
    <w:p w14:paraId="17051270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8A11A0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177008A9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400902E0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4C03028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4C042DC5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575CC418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1CDBAB48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3246A57A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5B46F543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4C3BF12B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329FD2B1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3862A27F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18278D0"/>
    <w:multiLevelType w:val="hybridMultilevel"/>
    <w:tmpl w:val="36EA1F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D4E3E"/>
    <w:multiLevelType w:val="hybridMultilevel"/>
    <w:tmpl w:val="D632F1E0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5">
    <w:nsid w:val="4F7157C8"/>
    <w:multiLevelType w:val="hybridMultilevel"/>
    <w:tmpl w:val="A97A3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2"/>
  </w:num>
  <w:num w:numId="16">
    <w:abstractNumId w:val="7"/>
  </w:num>
  <w:num w:numId="17">
    <w:abstractNumId w:val="12"/>
  </w:num>
  <w:num w:numId="18">
    <w:abstractNumId w:val="5"/>
  </w:num>
  <w:num w:numId="19">
    <w:abstractNumId w:val="23"/>
  </w:num>
  <w:num w:numId="20">
    <w:abstractNumId w:val="22"/>
  </w:num>
  <w:num w:numId="21">
    <w:abstractNumId w:val="16"/>
  </w:num>
  <w:num w:numId="22">
    <w:abstractNumId w:val="20"/>
  </w:num>
  <w:num w:numId="23">
    <w:abstractNumId w:val="1"/>
  </w:num>
  <w:num w:numId="24">
    <w:abstractNumId w:val="1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2602A"/>
    <w:rsid w:val="00030B5F"/>
    <w:rsid w:val="000317B2"/>
    <w:rsid w:val="00047293"/>
    <w:rsid w:val="00091917"/>
    <w:rsid w:val="00094AC5"/>
    <w:rsid w:val="000953E3"/>
    <w:rsid w:val="001537F1"/>
    <w:rsid w:val="00157142"/>
    <w:rsid w:val="00167114"/>
    <w:rsid w:val="00170830"/>
    <w:rsid w:val="001923DA"/>
    <w:rsid w:val="001A4C8F"/>
    <w:rsid w:val="001D3BB9"/>
    <w:rsid w:val="001F43F4"/>
    <w:rsid w:val="00206E47"/>
    <w:rsid w:val="00212889"/>
    <w:rsid w:val="00235C34"/>
    <w:rsid w:val="00243062"/>
    <w:rsid w:val="0026520D"/>
    <w:rsid w:val="00277D62"/>
    <w:rsid w:val="002B7E23"/>
    <w:rsid w:val="002D29F9"/>
    <w:rsid w:val="002E6924"/>
    <w:rsid w:val="00301B65"/>
    <w:rsid w:val="0030617F"/>
    <w:rsid w:val="003234D8"/>
    <w:rsid w:val="003B420A"/>
    <w:rsid w:val="00406C4E"/>
    <w:rsid w:val="00413A8C"/>
    <w:rsid w:val="0042102D"/>
    <w:rsid w:val="00465714"/>
    <w:rsid w:val="004768FF"/>
    <w:rsid w:val="004A67E6"/>
    <w:rsid w:val="004B44F3"/>
    <w:rsid w:val="004D6FBF"/>
    <w:rsid w:val="004E769A"/>
    <w:rsid w:val="00525A12"/>
    <w:rsid w:val="005472EE"/>
    <w:rsid w:val="00593060"/>
    <w:rsid w:val="00596D59"/>
    <w:rsid w:val="005A29A8"/>
    <w:rsid w:val="005B357F"/>
    <w:rsid w:val="006008A0"/>
    <w:rsid w:val="00620286"/>
    <w:rsid w:val="006210AD"/>
    <w:rsid w:val="00626AB3"/>
    <w:rsid w:val="006340CD"/>
    <w:rsid w:val="006750CD"/>
    <w:rsid w:val="00692346"/>
    <w:rsid w:val="006965DE"/>
    <w:rsid w:val="006C5734"/>
    <w:rsid w:val="006E0E3D"/>
    <w:rsid w:val="006F2D5E"/>
    <w:rsid w:val="0073057D"/>
    <w:rsid w:val="0073670A"/>
    <w:rsid w:val="00754BC6"/>
    <w:rsid w:val="00777584"/>
    <w:rsid w:val="00783BB5"/>
    <w:rsid w:val="007B72CB"/>
    <w:rsid w:val="007B73EA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02BD"/>
    <w:rsid w:val="0094302A"/>
    <w:rsid w:val="009A3229"/>
    <w:rsid w:val="009D0921"/>
    <w:rsid w:val="009F3DD5"/>
    <w:rsid w:val="00A412A5"/>
    <w:rsid w:val="00A673AD"/>
    <w:rsid w:val="00A74427"/>
    <w:rsid w:val="00AB687E"/>
    <w:rsid w:val="00AD25FB"/>
    <w:rsid w:val="00AE4BEE"/>
    <w:rsid w:val="00B34661"/>
    <w:rsid w:val="00B35BA7"/>
    <w:rsid w:val="00B41300"/>
    <w:rsid w:val="00B43B40"/>
    <w:rsid w:val="00B45346"/>
    <w:rsid w:val="00B45E79"/>
    <w:rsid w:val="00B5170C"/>
    <w:rsid w:val="00B557FB"/>
    <w:rsid w:val="00B6676F"/>
    <w:rsid w:val="00B70452"/>
    <w:rsid w:val="00B719B9"/>
    <w:rsid w:val="00C02741"/>
    <w:rsid w:val="00C362BB"/>
    <w:rsid w:val="00C37DDD"/>
    <w:rsid w:val="00C83B02"/>
    <w:rsid w:val="00CB1119"/>
    <w:rsid w:val="00D26FAC"/>
    <w:rsid w:val="00D87187"/>
    <w:rsid w:val="00D902C4"/>
    <w:rsid w:val="00DA14E9"/>
    <w:rsid w:val="00DA2379"/>
    <w:rsid w:val="00DB60C9"/>
    <w:rsid w:val="00E03055"/>
    <w:rsid w:val="00E15BC7"/>
    <w:rsid w:val="00E42DB7"/>
    <w:rsid w:val="00E51B45"/>
    <w:rsid w:val="00E6119D"/>
    <w:rsid w:val="00E617F8"/>
    <w:rsid w:val="00E97887"/>
    <w:rsid w:val="00E97978"/>
    <w:rsid w:val="00EB3F9F"/>
    <w:rsid w:val="00EC50C9"/>
    <w:rsid w:val="00F151C9"/>
    <w:rsid w:val="00F55A70"/>
    <w:rsid w:val="00F75037"/>
    <w:rsid w:val="00F810F6"/>
    <w:rsid w:val="00F967F8"/>
    <w:rsid w:val="00FB4F8D"/>
    <w:rsid w:val="00FC6E93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BFE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8BA4D75-2C5C-4248-B89B-DD4AA9FF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955</Words>
  <Characters>5444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20</cp:revision>
  <cp:lastPrinted>2015-05-06T20:25:00Z</cp:lastPrinted>
  <dcterms:created xsi:type="dcterms:W3CDTF">2015-05-06T22:41:00Z</dcterms:created>
  <dcterms:modified xsi:type="dcterms:W3CDTF">2015-05-08T19:38:00Z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